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0625C" w14:textId="37885C94" w:rsidR="00714D3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#165</w:t>
      </w:r>
      <w:r>
        <w:rPr>
          <w:b/>
          <w:i/>
          <w:sz w:val="28"/>
        </w:rPr>
        <w:tab/>
        <w:t>S5-26</w:t>
      </w:r>
      <w:r>
        <w:rPr>
          <w:b/>
          <w:i/>
          <w:sz w:val="28"/>
          <w:lang w:eastAsia="zh-CN"/>
        </w:rPr>
        <w:t>0</w:t>
      </w:r>
      <w:r w:rsidR="009B456B">
        <w:rPr>
          <w:rFonts w:hint="eastAsia"/>
          <w:b/>
          <w:i/>
          <w:sz w:val="28"/>
          <w:lang w:val="en-US" w:eastAsia="zh-CN"/>
        </w:rPr>
        <w:t>839</w:t>
      </w:r>
    </w:p>
    <w:p w14:paraId="207A04C4" w14:textId="77777777" w:rsidR="00714D36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Goa, India, 9-13 February 2026</w:t>
      </w:r>
    </w:p>
    <w:p w14:paraId="0415A687" w14:textId="77777777" w:rsidR="00714D3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China Unicom, CATT</w:t>
      </w:r>
    </w:p>
    <w:p w14:paraId="4DA23BEB" w14:textId="77777777" w:rsidR="00714D3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5G Advanced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Aspects of NTN 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3</w:t>
      </w:r>
    </w:p>
    <w:p w14:paraId="63E18D05" w14:textId="77777777" w:rsidR="00714D3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greement</w:t>
      </w:r>
    </w:p>
    <w:p w14:paraId="5EEBF32C" w14:textId="77777777" w:rsidR="00714D3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1CDCD094" w14:textId="77777777" w:rsidR="00714D36" w:rsidRDefault="00714D36">
      <w:pPr>
        <w:rPr>
          <w:rFonts w:eastAsia="Batang"/>
          <w:lang w:val="en-US" w:eastAsia="zh-CN"/>
        </w:rPr>
      </w:pPr>
    </w:p>
    <w:p w14:paraId="5E3A7F54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714D3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4" w:history="1">
        <w:r w:rsidR="00714D36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5" w:history="1">
        <w:r w:rsidR="00714D36">
          <w:t>3GPP Working Procedures</w:t>
        </w:r>
      </w:hyperlink>
      <w:r>
        <w:t xml:space="preserve">, article 39 and the TSG Working Methods in </w:t>
      </w:r>
      <w:hyperlink r:id="rId16" w:history="1">
        <w:r w:rsidR="00714D36">
          <w:t>3GPP TR 21.900</w:t>
        </w:r>
      </w:hyperlink>
    </w:p>
    <w:p w14:paraId="264A0000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 Advanced Management Aspects of NTN Phase 3</w:t>
      </w:r>
    </w:p>
    <w:p w14:paraId="7FEEC7ED" w14:textId="77777777" w:rsidR="00714D36" w:rsidRDefault="00714D36">
      <w:pPr>
        <w:pStyle w:val="Guidance"/>
      </w:pPr>
    </w:p>
    <w:p w14:paraId="0678DDB1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NTN_OAM_Ph3</w:t>
      </w:r>
    </w:p>
    <w:p w14:paraId="65DD75E3" w14:textId="77777777" w:rsidR="00714D36" w:rsidRDefault="00714D36">
      <w:pPr>
        <w:pStyle w:val="Guidance"/>
      </w:pPr>
    </w:p>
    <w:p w14:paraId="7C007435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xxxxxxx</w:t>
      </w:r>
    </w:p>
    <w:p w14:paraId="387700ED" w14:textId="77777777" w:rsidR="00714D36" w:rsidRDefault="00714D36">
      <w:pPr>
        <w:pStyle w:val="Guidance"/>
      </w:pPr>
    </w:p>
    <w:p w14:paraId="486B5EB0" w14:textId="77777777" w:rsidR="00714D3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714D36" w:rsidRDefault="00714D36">
      <w:pPr>
        <w:pStyle w:val="Guidance"/>
      </w:pPr>
    </w:p>
    <w:p w14:paraId="0B4BA139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714D36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14D36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714D3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714D3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714D3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714D3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714D3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714D36" w:rsidRDefault="00000000">
            <w:pPr>
              <w:pStyle w:val="TAH"/>
            </w:pPr>
            <w:r>
              <w:t>Others (specify)</w:t>
            </w:r>
          </w:p>
        </w:tc>
      </w:tr>
      <w:tr w:rsidR="00714D36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714D3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714D36" w:rsidRDefault="00714D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714D36" w:rsidRDefault="00714D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714D36" w:rsidRDefault="00714D36">
            <w:pPr>
              <w:pStyle w:val="TAC"/>
            </w:pPr>
          </w:p>
        </w:tc>
      </w:tr>
      <w:tr w:rsidR="00714D36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714D3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14D36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714D3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714D36" w:rsidRDefault="00714D36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714D36" w:rsidRDefault="00714D36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714D36" w:rsidRDefault="00714D36">
            <w:pPr>
              <w:pStyle w:val="TAC"/>
            </w:pPr>
          </w:p>
        </w:tc>
      </w:tr>
    </w:tbl>
    <w:p w14:paraId="2B4EF653" w14:textId="77777777" w:rsidR="00714D36" w:rsidRDefault="00714D36"/>
    <w:p w14:paraId="0F4C9989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714D36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714D36" w:rsidRDefault="00000000">
      <w:pPr>
        <w:pStyle w:val="3"/>
      </w:pPr>
      <w:r>
        <w:t>This work item is a …</w:t>
      </w:r>
    </w:p>
    <w:p w14:paraId="67BC7C6D" w14:textId="77777777" w:rsidR="00714D36" w:rsidRDefault="00714D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14D36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14D36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437C3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14D36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14D36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14D36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714D3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714D36" w:rsidRDefault="00714D36">
      <w:pPr>
        <w:ind w:right="-99"/>
        <w:rPr>
          <w:b/>
        </w:rPr>
      </w:pPr>
    </w:p>
    <w:p w14:paraId="5F4592DF" w14:textId="77777777" w:rsidR="00714D36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14D36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714D3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14D36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714D3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714D3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714D3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714D3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4D36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77777777" w:rsidR="00714D36" w:rsidRDefault="00714D36">
            <w:pPr>
              <w:pStyle w:val="TAL"/>
            </w:pPr>
          </w:p>
        </w:tc>
        <w:tc>
          <w:tcPr>
            <w:tcW w:w="1101" w:type="dxa"/>
          </w:tcPr>
          <w:p w14:paraId="27531E28" w14:textId="77777777" w:rsidR="00714D36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AB8A9D7" w14:textId="77777777" w:rsidR="00714D36" w:rsidRDefault="00714D36">
            <w:pPr>
              <w:pStyle w:val="TAL"/>
            </w:pPr>
          </w:p>
        </w:tc>
        <w:tc>
          <w:tcPr>
            <w:tcW w:w="6010" w:type="dxa"/>
          </w:tcPr>
          <w:p w14:paraId="5958779E" w14:textId="77777777" w:rsidR="00714D36" w:rsidRDefault="00714D36">
            <w:pPr>
              <w:pStyle w:val="TAL"/>
            </w:pPr>
          </w:p>
        </w:tc>
      </w:tr>
    </w:tbl>
    <w:p w14:paraId="252253E6" w14:textId="77777777" w:rsidR="00714D36" w:rsidRDefault="00714D36"/>
    <w:p w14:paraId="30F97027" w14:textId="77777777" w:rsidR="00714D36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14D36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714D3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714D36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714D3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714D36" w:rsidRDefault="00000000">
            <w:pPr>
              <w:pStyle w:val="TAH"/>
            </w:pPr>
            <w:r>
              <w:t>Nature of relationship</w:t>
            </w:r>
          </w:p>
        </w:tc>
      </w:tr>
      <w:tr w:rsidR="00714D36" w14:paraId="2BA16EC4" w14:textId="77777777">
        <w:trPr>
          <w:cantSplit/>
          <w:jc w:val="center"/>
        </w:trPr>
        <w:tc>
          <w:tcPr>
            <w:tcW w:w="1101" w:type="dxa"/>
          </w:tcPr>
          <w:p w14:paraId="57862842" w14:textId="7EF744D1" w:rsidR="00714D36" w:rsidRDefault="005F2458" w:rsidP="00AA0C5C">
            <w:pPr>
              <w:numPr>
                <w:ilvl w:val="255"/>
                <w:numId w:val="0"/>
              </w:numPr>
            </w:pPr>
            <w:r w:rsidRPr="005F2458">
              <w:t>1100033</w:t>
            </w:r>
          </w:p>
        </w:tc>
        <w:tc>
          <w:tcPr>
            <w:tcW w:w="3326" w:type="dxa"/>
          </w:tcPr>
          <w:p w14:paraId="6EED5166" w14:textId="7C18DF71" w:rsidR="00714D36" w:rsidRDefault="00144AF3" w:rsidP="00AA0C5C">
            <w:pPr>
              <w:numPr>
                <w:ilvl w:val="255"/>
                <w:numId w:val="0"/>
              </w:numPr>
            </w:pPr>
            <w:r w:rsidRPr="00144AF3">
              <w:t>Integration of satellite components in the 5G architecture Phase 4</w:t>
            </w:r>
          </w:p>
        </w:tc>
        <w:tc>
          <w:tcPr>
            <w:tcW w:w="5099" w:type="dxa"/>
          </w:tcPr>
          <w:p w14:paraId="53EECD17" w14:textId="04ED9284" w:rsidR="00714D36" w:rsidRPr="00AA0C5C" w:rsidRDefault="00144AF3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 xml:space="preserve">20 WID for </w:t>
            </w:r>
            <w:r>
              <w:rPr>
                <w:rFonts w:hint="eastAsia"/>
              </w:rPr>
              <w:t>i</w:t>
            </w:r>
            <w:r w:rsidRPr="00144AF3">
              <w:t>ntegration of satellite components in the 5G architecture</w:t>
            </w:r>
          </w:p>
        </w:tc>
      </w:tr>
      <w:tr w:rsidR="00714D36" w14:paraId="73383A3E" w14:textId="77777777">
        <w:trPr>
          <w:cantSplit/>
          <w:jc w:val="center"/>
        </w:trPr>
        <w:tc>
          <w:tcPr>
            <w:tcW w:w="1101" w:type="dxa"/>
          </w:tcPr>
          <w:p w14:paraId="77259300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1070011</w:t>
            </w:r>
          </w:p>
        </w:tc>
        <w:tc>
          <w:tcPr>
            <w:tcW w:w="3326" w:type="dxa"/>
          </w:tcPr>
          <w:p w14:paraId="494299CA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6BE1145E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SID for 5G System enhancement for satellite</w:t>
            </w:r>
          </w:p>
        </w:tc>
      </w:tr>
      <w:tr w:rsidR="00714D36" w14:paraId="5EDCCA81" w14:textId="77777777">
        <w:trPr>
          <w:cantSplit/>
          <w:jc w:val="center"/>
        </w:trPr>
        <w:tc>
          <w:tcPr>
            <w:tcW w:w="1101" w:type="dxa"/>
          </w:tcPr>
          <w:p w14:paraId="6427F48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1080090</w:t>
            </w:r>
          </w:p>
        </w:tc>
        <w:tc>
          <w:tcPr>
            <w:tcW w:w="3326" w:type="dxa"/>
          </w:tcPr>
          <w:p w14:paraId="2181AB7D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NTN for IoT Phase 4</w:t>
            </w:r>
          </w:p>
        </w:tc>
        <w:tc>
          <w:tcPr>
            <w:tcW w:w="5099" w:type="dxa"/>
          </w:tcPr>
          <w:p w14:paraId="7F73569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 for IOT-NTN enhancement</w:t>
            </w:r>
          </w:p>
        </w:tc>
      </w:tr>
      <w:tr w:rsidR="00714D36" w14:paraId="4651FC2F" w14:textId="77777777">
        <w:trPr>
          <w:cantSplit/>
          <w:jc w:val="center"/>
        </w:trPr>
        <w:tc>
          <w:tcPr>
            <w:tcW w:w="1101" w:type="dxa"/>
          </w:tcPr>
          <w:p w14:paraId="42ED278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1080091</w:t>
            </w:r>
          </w:p>
        </w:tc>
        <w:tc>
          <w:tcPr>
            <w:tcW w:w="3326" w:type="dxa"/>
          </w:tcPr>
          <w:p w14:paraId="19CC8435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E-UTRA TN to NR NTN handover enhancements</w:t>
            </w:r>
          </w:p>
        </w:tc>
        <w:tc>
          <w:tcPr>
            <w:tcW w:w="5099" w:type="dxa"/>
          </w:tcPr>
          <w:p w14:paraId="527652E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</w:t>
            </w:r>
            <w:r w:rsidRPr="00AA0C5C">
              <w:rPr>
                <w:rFonts w:hint="eastAsia"/>
              </w:rPr>
              <w:t xml:space="preserve"> for TN-NTN enhancement</w:t>
            </w:r>
          </w:p>
        </w:tc>
      </w:tr>
      <w:tr w:rsidR="00714D36" w14:paraId="069C7CB3" w14:textId="77777777">
        <w:trPr>
          <w:cantSplit/>
          <w:jc w:val="center"/>
        </w:trPr>
        <w:tc>
          <w:tcPr>
            <w:tcW w:w="1101" w:type="dxa"/>
          </w:tcPr>
          <w:p w14:paraId="1C7F8157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1060071</w:t>
            </w:r>
          </w:p>
        </w:tc>
        <w:tc>
          <w:tcPr>
            <w:tcW w:w="3326" w:type="dxa"/>
          </w:tcPr>
          <w:p w14:paraId="54BF1A9B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Stage 1 for Satellite access - Phase 4</w:t>
            </w:r>
          </w:p>
        </w:tc>
        <w:tc>
          <w:tcPr>
            <w:tcW w:w="5099" w:type="dxa"/>
          </w:tcPr>
          <w:p w14:paraId="078424C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SA1</w:t>
            </w:r>
            <w:r w:rsidRPr="00AA0C5C">
              <w:t xml:space="preserve"> </w:t>
            </w:r>
            <w:r w:rsidRPr="00AA0C5C">
              <w:rPr>
                <w:rFonts w:hint="eastAsia"/>
              </w:rPr>
              <w:t xml:space="preserve">WID on </w:t>
            </w:r>
            <w:r w:rsidRPr="00AA0C5C">
              <w:t>new services requirements for R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</w:t>
            </w:r>
          </w:p>
        </w:tc>
      </w:tr>
    </w:tbl>
    <w:p w14:paraId="4231AEB6" w14:textId="77777777" w:rsidR="00714D36" w:rsidRDefault="00714D36">
      <w:pPr>
        <w:pStyle w:val="FP"/>
      </w:pPr>
    </w:p>
    <w:p w14:paraId="4A683E1C" w14:textId="77777777" w:rsidR="00714D36" w:rsidRDefault="00000000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0FC29CF0" w14:textId="77777777" w:rsidR="00714D36" w:rsidRDefault="00000000">
      <w:pPr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M</w:t>
      </w:r>
      <w:r>
        <w:t>anagement and orchestration aspects with integrated satellite components in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</w:t>
      </w:r>
      <w:r>
        <w:rPr>
          <w:rFonts w:hint="eastAsia"/>
          <w:lang w:val="en-US" w:eastAsia="zh-CN"/>
        </w:rPr>
        <w:t xml:space="preserve">and normalized </w:t>
      </w:r>
      <w:r>
        <w:t xml:space="preserve">in </w:t>
      </w:r>
      <w:r>
        <w:rPr>
          <w:rFonts w:hint="eastAsia"/>
          <w:lang w:val="en-US" w:eastAsia="zh-CN"/>
        </w:rPr>
        <w:t>Rel-17, Rel-18 and Rel-19</w:t>
      </w:r>
      <w:r>
        <w:t xml:space="preserve">. The </w:t>
      </w:r>
      <w:r>
        <w:rPr>
          <w:lang w:eastAsia="zh-CN"/>
        </w:rPr>
        <w:t xml:space="preserve">fundamental concepts, </w:t>
      </w:r>
      <w:r>
        <w:t>management modes, roles related to NTN management</w:t>
      </w:r>
      <w:r>
        <w:rPr>
          <w:lang w:eastAsia="zh-CN"/>
        </w:rPr>
        <w:t xml:space="preserve"> and some basic</w:t>
      </w:r>
      <w:r>
        <w:t xml:space="preserve"> solutions mainly including provisioning of NR-NTN and I</w:t>
      </w:r>
      <w:r>
        <w:rPr>
          <w:rFonts w:hint="eastAsia"/>
          <w:lang w:val="en-US" w:eastAsia="zh-CN"/>
        </w:rPr>
        <w:t>o</w:t>
      </w:r>
      <w:r>
        <w:t>T-NTN</w:t>
      </w:r>
      <w:r>
        <w:rPr>
          <w:lang w:eastAsia="zh-CN"/>
        </w:rPr>
        <w:t xml:space="preserve"> are captured</w:t>
      </w:r>
      <w:r>
        <w:rPr>
          <w:rFonts w:hint="eastAsia"/>
          <w:lang w:val="en-US" w:eastAsia="zh-CN"/>
        </w:rPr>
        <w:t xml:space="preserve">. </w:t>
      </w:r>
      <w:r>
        <w:t>In general, SA5 has supported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management aspect on </w:t>
      </w:r>
      <w:r>
        <w:rPr>
          <w:lang w:eastAsia="zh-CN"/>
        </w:rPr>
        <w:t>integration of satellite into 5GS in regenerative mode and other features,</w:t>
      </w:r>
      <w:r>
        <w:rPr>
          <w:rFonts w:hint="eastAsia"/>
          <w:lang w:val="en-US" w:eastAsia="zh-CN"/>
        </w:rPr>
        <w:t xml:space="preserve"> which include several use cases and solutions for satellite access and satellite backhaul.</w:t>
      </w:r>
    </w:p>
    <w:p w14:paraId="422913F8" w14:textId="77777777" w:rsidR="00714D36" w:rsidRDefault="00714D36">
      <w:pPr>
        <w:numPr>
          <w:ilvl w:val="255"/>
          <w:numId w:val="0"/>
        </w:numPr>
        <w:rPr>
          <w:lang w:val="en-US" w:eastAsia="zh-CN"/>
        </w:rPr>
      </w:pPr>
    </w:p>
    <w:p w14:paraId="4C2D0809" w14:textId="77777777" w:rsidR="00714D36" w:rsidRDefault="00000000">
      <w:pPr>
        <w:numPr>
          <w:ilvl w:val="255"/>
          <w:numId w:val="0"/>
        </w:numPr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In Rel-20, </w:t>
      </w:r>
      <w:r>
        <w:rPr>
          <w:rFonts w:hint="eastAsia"/>
          <w:bCs/>
        </w:rPr>
        <w:t xml:space="preserve">SA1 </w:t>
      </w:r>
      <w:r>
        <w:rPr>
          <w:rFonts w:hint="eastAsia"/>
          <w:bCs/>
          <w:lang w:val="en-US" w:eastAsia="zh-CN"/>
        </w:rPr>
        <w:t xml:space="preserve">has specified </w:t>
      </w:r>
      <w:r w:rsidRPr="00144AF3">
        <w:rPr>
          <w:rFonts w:eastAsia="等线"/>
          <w:bCs/>
          <w:lang w:eastAsia="en-GB"/>
        </w:rPr>
        <w:t>IMS voice using GEO satellite access</w:t>
      </w:r>
      <w:r>
        <w:rPr>
          <w:rFonts w:eastAsia="等线" w:hint="eastAsia"/>
          <w:b/>
          <w:lang w:eastAsia="en-GB"/>
        </w:rPr>
        <w:t>:</w:t>
      </w:r>
      <w:r>
        <w:rPr>
          <w:rFonts w:eastAsia="等线"/>
          <w:b/>
          <w:lang w:eastAsia="en-GB"/>
        </w:rPr>
        <w:t xml:space="preserve"> </w:t>
      </w:r>
      <w:r>
        <w:rPr>
          <w:rFonts w:eastAsia="等线" w:hint="eastAsia"/>
          <w:lang w:val="en-US" w:eastAsia="zh-CN"/>
        </w:rPr>
        <w:t>th</w:t>
      </w:r>
      <w:r>
        <w:rPr>
          <w:rFonts w:eastAsia="等线"/>
          <w:lang w:eastAsia="en-GB"/>
        </w:rPr>
        <w:t xml:space="preserve">e </w:t>
      </w:r>
      <w:r>
        <w:rPr>
          <w:rFonts w:eastAsia="等线" w:hint="eastAsia"/>
          <w:lang w:val="en-US" w:eastAsia="zh-CN"/>
        </w:rPr>
        <w:t>EPS</w:t>
      </w:r>
      <w:r>
        <w:rPr>
          <w:rFonts w:eastAsia="等线"/>
          <w:lang w:eastAsia="en-GB"/>
        </w:rPr>
        <w:t xml:space="preserve"> with GEO satellite access shall be able to support IMS voice communication as defined in TS 22.228.</w:t>
      </w:r>
      <w:r>
        <w:rPr>
          <w:rFonts w:eastAsia="等线" w:hint="eastAsia"/>
          <w:lang w:eastAsia="en-GB"/>
        </w:rPr>
        <w:t xml:space="preserve"> </w:t>
      </w:r>
      <w:r>
        <w:rPr>
          <w:rFonts w:eastAsia="等线"/>
          <w:lang w:eastAsia="en-GB"/>
        </w:rPr>
        <w:t xml:space="preserve">The </w:t>
      </w:r>
      <w:r>
        <w:rPr>
          <w:rFonts w:eastAsia="等线" w:hint="eastAsia"/>
          <w:lang w:val="en-US" w:eastAsia="zh-CN"/>
        </w:rPr>
        <w:t>EPS</w:t>
      </w:r>
      <w:r>
        <w:rPr>
          <w:rFonts w:eastAsia="等线"/>
          <w:lang w:eastAsia="en-GB"/>
        </w:rPr>
        <w:t xml:space="preserve"> with GEO satellite access shall be able to provide mechanisms to optimize IMS voice (e.g., call setup, transmission overhead) and support a codec for the transfer of the voice considering the transmission data rate, latency and packet size</w:t>
      </w:r>
      <w:r>
        <w:rPr>
          <w:rFonts w:eastAsia="等线" w:hint="eastAsia"/>
          <w:lang w:val="en-US" w:eastAsia="zh-CN"/>
        </w:rPr>
        <w:t>.</w:t>
      </w:r>
    </w:p>
    <w:p w14:paraId="59BD65F3" w14:textId="77777777" w:rsidR="00714D36" w:rsidRDefault="00714D36">
      <w:pPr>
        <w:numPr>
          <w:ilvl w:val="255"/>
          <w:numId w:val="0"/>
        </w:numPr>
        <w:rPr>
          <w:rFonts w:eastAsia="等线"/>
          <w:lang w:val="en-US" w:eastAsia="zh-CN"/>
        </w:rPr>
      </w:pPr>
    </w:p>
    <w:p w14:paraId="0A0FD930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SA2 has already finished FS_5GSAT_Ph4_ARC, which studied the following issues in TR 23.700-19</w:t>
      </w:r>
      <w:r>
        <w:rPr>
          <w:rFonts w:ascii="Times New Roman" w:eastAsia="等线" w:hAnsi="Times New Roman" w:hint="eastAsia"/>
          <w:lang w:val="en-US" w:eastAsia="zh-CN"/>
        </w:rPr>
        <w:t>：</w:t>
      </w:r>
    </w:p>
    <w:p w14:paraId="74FF44D0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#1: Support of IMS voice call over NB-IoT NTN via GEO satellite connecting to EPC</w:t>
      </w:r>
    </w:p>
    <w:p w14:paraId="7550B742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#2: IMS enhancement for GEO NB-IoT NTN access</w:t>
      </w:r>
    </w:p>
    <w:p w14:paraId="4E2EB691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#3: Support of IMS emergency call over NB-IoT NTN via GEO satellite connecting to EPC</w:t>
      </w:r>
    </w:p>
    <w:p w14:paraId="719CD59B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#4: Location service for IMS emergency call and regulatory services over NB-IoT NTN</w:t>
      </w:r>
      <w:r>
        <w:rPr>
          <w:rFonts w:eastAsia="等线" w:hint="eastAsia"/>
          <w:lang w:eastAsia="zh-CN"/>
        </w:rPr>
        <w:t xml:space="preserve"> </w:t>
      </w:r>
    </w:p>
    <w:p w14:paraId="275FBC26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Key Issue #5: UE-SAT-UE communication via UPF only onboard satellite for non-IMS services</w:t>
      </w:r>
    </w:p>
    <w:p w14:paraId="18221920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In RAN aspect, RAN2 s</w:t>
      </w:r>
      <w:r>
        <w:rPr>
          <w:rFonts w:ascii="Times New Roman" w:eastAsia="等线" w:hAnsi="Times New Roman"/>
          <w:lang w:eastAsia="en-GB"/>
        </w:rPr>
        <w:t>pecif</w:t>
      </w:r>
      <w:r>
        <w:rPr>
          <w:rFonts w:ascii="Times New Roman" w:eastAsia="等线" w:hAnsi="Times New Roman" w:hint="eastAsia"/>
          <w:lang w:val="en-US" w:eastAsia="zh-CN"/>
        </w:rPr>
        <w:t>ies</w:t>
      </w:r>
      <w:r>
        <w:rPr>
          <w:rFonts w:ascii="Times New Roman" w:eastAsia="等线" w:hAnsi="Times New Roman"/>
          <w:lang w:eastAsia="en-GB"/>
        </w:rPr>
        <w:t xml:space="preserve"> necessary enhancements </w:t>
      </w:r>
      <w:r>
        <w:rPr>
          <w:rFonts w:ascii="Times New Roman" w:eastAsia="等线" w:hAnsi="Times New Roman" w:hint="eastAsia"/>
          <w:lang w:eastAsia="en-GB"/>
        </w:rPr>
        <w:t xml:space="preserve">on inter-RAT </w:t>
      </w:r>
      <w:r>
        <w:rPr>
          <w:rFonts w:ascii="Times New Roman" w:eastAsia="等线" w:hAnsi="Times New Roman"/>
          <w:lang w:eastAsia="en-GB"/>
        </w:rPr>
        <w:t>measurement</w:t>
      </w:r>
      <w:r>
        <w:rPr>
          <w:rFonts w:ascii="Times New Roman" w:eastAsia="等线" w:hAnsi="Times New Roman" w:hint="eastAsia"/>
          <w:lang w:eastAsia="en-GB"/>
        </w:rPr>
        <w:t xml:space="preserve">s </w:t>
      </w:r>
      <w:r>
        <w:rPr>
          <w:rFonts w:ascii="Times New Roman" w:eastAsia="等线" w:hAnsi="Times New Roman"/>
          <w:lang w:eastAsia="en-GB"/>
        </w:rPr>
        <w:t>to support E-UTRA TN to NR NTN handover in RRC connected mode</w:t>
      </w:r>
      <w:r>
        <w:rPr>
          <w:rFonts w:ascii="Times New Roman" w:eastAsia="等线" w:hAnsi="Times New Roman" w:hint="eastAsia"/>
          <w:lang w:val="en-US" w:eastAsia="zh-CN"/>
        </w:rPr>
        <w:t>, which</w:t>
      </w:r>
      <w:r>
        <w:rPr>
          <w:rFonts w:ascii="Times New Roman" w:eastAsia="等线" w:hAnsi="Times New Roman"/>
          <w:lang w:eastAsia="en-GB"/>
        </w:rPr>
        <w:t xml:space="preserve"> includes the definition of necessary satellite information to be provided by E-UTRA TN for NR NTN neighbor cell measurement (e.g. polarization information, ephemeris data, etc.) in NR specific measurement configurations</w:t>
      </w:r>
      <w:r>
        <w:rPr>
          <w:rFonts w:ascii="Times New Roman" w:eastAsia="等线" w:hAnsi="Times New Roman" w:hint="eastAsia"/>
          <w:lang w:val="en-US" w:eastAsia="zh-CN"/>
        </w:rPr>
        <w:t xml:space="preserve">. </w:t>
      </w:r>
    </w:p>
    <w:p w14:paraId="3900F5E5" w14:textId="77777777" w:rsidR="00714D36" w:rsidRDefault="00000000">
      <w:pPr>
        <w:pStyle w:val="B1"/>
        <w:ind w:left="0" w:firstLine="0"/>
        <w:jc w:val="left"/>
        <w:rPr>
          <w:rFonts w:ascii="Times New Roman" w:eastAsia="等线" w:hAnsi="Times New Roman"/>
          <w:lang w:eastAsia="en-GB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From the perspective of operator, </w:t>
      </w:r>
      <w:r>
        <w:rPr>
          <w:rFonts w:ascii="Times New Roman" w:eastAsia="等线" w:hAnsi="Times New Roman" w:hint="eastAsia"/>
          <w:lang w:eastAsia="en-GB"/>
        </w:rPr>
        <w:t>SA</w:t>
      </w:r>
      <w:r>
        <w:rPr>
          <w:rFonts w:ascii="Times New Roman" w:eastAsia="等线" w:hAnsi="Times New Roman" w:hint="eastAsia"/>
          <w:lang w:val="en-US" w:eastAsia="zh-CN"/>
        </w:rPr>
        <w:t>5</w:t>
      </w:r>
      <w:r>
        <w:rPr>
          <w:rFonts w:ascii="Times New Roman" w:eastAsia="等线" w:hAnsi="Times New Roman" w:hint="eastAsia"/>
          <w:lang w:eastAsia="en-GB"/>
        </w:rPr>
        <w:t xml:space="preserve"> should </w:t>
      </w:r>
      <w:r>
        <w:rPr>
          <w:rFonts w:ascii="Times New Roman" w:eastAsia="等线" w:hAnsi="Times New Roman" w:hint="eastAsia"/>
          <w:lang w:val="en-US" w:eastAsia="zh-CN"/>
        </w:rPr>
        <w:t>manage corresponding features for</w:t>
      </w:r>
      <w:r>
        <w:rPr>
          <w:rFonts w:ascii="Times New Roman" w:eastAsia="等线" w:hAnsi="Times New Roman" w:hint="eastAsia"/>
          <w:lang w:eastAsia="en-GB"/>
        </w:rPr>
        <w:t xml:space="preserve"> </w:t>
      </w:r>
      <w:r>
        <w:rPr>
          <w:rFonts w:ascii="Times New Roman" w:eastAsia="等线" w:hAnsi="Times New Roman"/>
          <w:lang w:eastAsia="en-GB"/>
        </w:rPr>
        <w:t xml:space="preserve">further </w:t>
      </w:r>
      <w:r>
        <w:rPr>
          <w:rFonts w:ascii="Times New Roman" w:eastAsia="等线" w:hAnsi="Times New Roman"/>
          <w:lang w:val="en-US"/>
        </w:rPr>
        <w:t xml:space="preserve">3GPP network functions </w:t>
      </w:r>
      <w:r>
        <w:rPr>
          <w:rFonts w:ascii="Times New Roman" w:eastAsia="等线" w:hAnsi="Times New Roman"/>
          <w:lang w:eastAsia="en-GB"/>
        </w:rPr>
        <w:t xml:space="preserve">enhancements </w:t>
      </w:r>
      <w:r>
        <w:rPr>
          <w:rFonts w:ascii="Times New Roman" w:eastAsia="等线" w:hAnsi="Times New Roman" w:hint="eastAsia"/>
          <w:lang w:eastAsia="en-GB"/>
        </w:rPr>
        <w:t xml:space="preserve">to </w:t>
      </w:r>
      <w:r>
        <w:rPr>
          <w:rFonts w:ascii="Times New Roman" w:eastAsia="等线" w:hAnsi="Times New Roman"/>
          <w:lang w:eastAsia="en-GB"/>
        </w:rPr>
        <w:t>support satellite access</w:t>
      </w:r>
      <w:r>
        <w:rPr>
          <w:rFonts w:ascii="Times New Roman" w:eastAsia="等线" w:hAnsi="Times New Roman" w:hint="eastAsia"/>
          <w:lang w:val="en-US" w:eastAsia="zh-CN"/>
        </w:rPr>
        <w:t>.</w:t>
      </w:r>
    </w:p>
    <w:p w14:paraId="716CC736" w14:textId="77777777" w:rsidR="00714D36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rFonts w:eastAsia="PMingLiU"/>
          <w:lang w:eastAsia="zh-TW"/>
        </w:rPr>
        <w:t xml:space="preserve">a new work item is proposed to </w:t>
      </w:r>
      <w:r>
        <w:rPr>
          <w:rFonts w:hint="eastAsia"/>
          <w:lang w:val="en-US" w:eastAsia="zh-CN"/>
        </w:rPr>
        <w:t xml:space="preserve">specify the management requirements and solutions </w:t>
      </w:r>
      <w:r>
        <w:rPr>
          <w:lang w:eastAsia="zh-CN"/>
        </w:rPr>
        <w:t xml:space="preserve">to support the 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integration of satellite in regenerative mode and other features</w:t>
      </w:r>
      <w:r>
        <w:rPr>
          <w:rFonts w:hint="eastAsia"/>
          <w:lang w:val="en-US" w:eastAsia="zh-CN"/>
        </w:rPr>
        <w:t xml:space="preserve"> in Rel-20 5G-A.</w:t>
      </w:r>
    </w:p>
    <w:p w14:paraId="29C51C71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9D665F5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This work item is to specify the following </w:t>
      </w:r>
      <w:r>
        <w:rPr>
          <w:rFonts w:eastAsia="宋体" w:hint="eastAsia"/>
          <w:lang w:val="en-US" w:eastAsia="en-GB"/>
        </w:rPr>
        <w:t xml:space="preserve">items to </w:t>
      </w:r>
      <w:r>
        <w:rPr>
          <w:rFonts w:eastAsia="宋体"/>
          <w:lang w:val="en-US" w:eastAsia="en-GB"/>
        </w:rPr>
        <w:t>enhance the management of</w:t>
      </w:r>
      <w:r>
        <w:rPr>
          <w:rFonts w:eastAsia="宋体" w:hint="eastAsia"/>
          <w:lang w:val="en-US" w:eastAsia="en-GB"/>
        </w:rPr>
        <w:t xml:space="preserve"> NTN in SA5:</w:t>
      </w:r>
    </w:p>
    <w:p w14:paraId="2023DADC" w14:textId="05546D04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eastAsia="en-GB"/>
        </w:rPr>
        <w:t>WT-</w:t>
      </w:r>
      <w:r>
        <w:rPr>
          <w:rFonts w:eastAsia="宋体" w:hint="eastAsia"/>
          <w:lang w:val="en-US" w:eastAsia="en-GB"/>
        </w:rPr>
        <w:t>1</w:t>
      </w:r>
      <w:r>
        <w:rPr>
          <w:rFonts w:eastAsia="宋体"/>
          <w:lang w:eastAsia="en-GB"/>
        </w:rPr>
        <w:t>: Specifying management requirement, use case and solution to support UE-Satellite-UE communication</w:t>
      </w:r>
      <w:r>
        <w:rPr>
          <w:rFonts w:eastAsia="宋体" w:hint="eastAsia"/>
          <w:lang w:val="en-US" w:eastAsia="en-GB"/>
        </w:rPr>
        <w:t xml:space="preserve"> enhancement for non-IMS se</w:t>
      </w:r>
      <w:r w:rsidR="009B456B">
        <w:rPr>
          <w:rFonts w:eastAsia="宋体" w:hint="eastAsia"/>
          <w:lang w:val="en-US" w:eastAsia="zh-CN"/>
        </w:rPr>
        <w:t>r</w:t>
      </w:r>
      <w:r>
        <w:rPr>
          <w:rFonts w:eastAsia="宋体" w:hint="eastAsia"/>
          <w:lang w:val="en-US" w:eastAsia="en-GB"/>
        </w:rPr>
        <w:t>vices.</w:t>
      </w:r>
    </w:p>
    <w:p w14:paraId="2DBBC45C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eastAsia="en-GB"/>
        </w:rPr>
        <w:t>WT-</w:t>
      </w:r>
      <w:r>
        <w:rPr>
          <w:rFonts w:eastAsia="宋体" w:hint="eastAsia"/>
          <w:lang w:val="en-US" w:eastAsia="en-GB"/>
        </w:rPr>
        <w:t>2</w:t>
      </w:r>
      <w:r>
        <w:rPr>
          <w:rFonts w:eastAsia="宋体"/>
          <w:lang w:eastAsia="en-GB"/>
        </w:rPr>
        <w:t>: Specifying management requirement, use case and solution to support IMS emergency call over NB-IoT NTN via GEO satellite connecting to EPC</w:t>
      </w:r>
      <w:r>
        <w:rPr>
          <w:rFonts w:eastAsia="宋体" w:hint="eastAsia"/>
          <w:lang w:val="en-US" w:eastAsia="en-GB"/>
        </w:rPr>
        <w:t>.</w:t>
      </w:r>
    </w:p>
    <w:p w14:paraId="671B5430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lastRenderedPageBreak/>
        <w:t>WT-</w:t>
      </w:r>
      <w:r>
        <w:rPr>
          <w:rFonts w:eastAsia="宋体" w:hint="eastAsia"/>
          <w:lang w:val="en-US" w:eastAsia="en-GB"/>
        </w:rPr>
        <w:t>3</w:t>
      </w:r>
      <w:r>
        <w:rPr>
          <w:rFonts w:eastAsia="宋体"/>
          <w:lang w:eastAsia="en-GB"/>
        </w:rPr>
        <w:t xml:space="preserve">: Specifying management requirement, use case and solution </w:t>
      </w:r>
      <w:r>
        <w:rPr>
          <w:rFonts w:eastAsia="宋体" w:hint="eastAsia"/>
          <w:lang w:eastAsia="en-GB"/>
        </w:rPr>
        <w:t xml:space="preserve">on inter-RAT </w:t>
      </w:r>
      <w:r>
        <w:rPr>
          <w:rFonts w:eastAsia="宋体"/>
          <w:lang w:eastAsia="en-GB"/>
        </w:rPr>
        <w:t>measurement</w:t>
      </w:r>
      <w:r>
        <w:rPr>
          <w:rFonts w:eastAsia="宋体" w:hint="eastAsia"/>
          <w:lang w:eastAsia="en-GB"/>
        </w:rPr>
        <w:t xml:space="preserve">s </w:t>
      </w:r>
      <w:r>
        <w:rPr>
          <w:rFonts w:eastAsia="宋体"/>
          <w:lang w:eastAsia="en-GB"/>
        </w:rPr>
        <w:t>to support E-UTRA TN to NR NTN handover</w:t>
      </w:r>
      <w:r>
        <w:rPr>
          <w:rFonts w:eastAsia="宋体" w:hint="eastAsia"/>
          <w:lang w:val="en-US" w:eastAsia="en-GB"/>
        </w:rPr>
        <w:t>.</w:t>
      </w:r>
    </w:p>
    <w:p w14:paraId="70E96082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en-GB"/>
        </w:rPr>
        <w:t>NOTE:</w:t>
      </w:r>
      <w:r>
        <w:rPr>
          <w:rFonts w:eastAsia="宋体"/>
          <w:lang w:eastAsia="en-GB"/>
        </w:rPr>
        <w:tab/>
      </w:r>
      <w:r>
        <w:rPr>
          <w:rFonts w:eastAsia="宋体"/>
          <w:lang w:val="en-US" w:eastAsia="en-GB"/>
        </w:rPr>
        <w:t>This work may require cooperation with 3GPP RAN WGs and SA2 WG</w:t>
      </w:r>
      <w:r>
        <w:rPr>
          <w:rFonts w:eastAsia="宋体" w:hint="eastAsia"/>
          <w:lang w:val="en-US" w:eastAsia="zh-CN"/>
        </w:rPr>
        <w:t>.</w:t>
      </w:r>
    </w:p>
    <w:p w14:paraId="0D7550C6" w14:textId="77777777" w:rsidR="00714D36" w:rsidRDefault="00714D36" w:rsidP="00C30D6F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68A87180" w14:textId="77777777" w:rsidR="00714D36" w:rsidRDefault="00000000">
      <w:pPr>
        <w:pStyle w:val="2"/>
      </w:pPr>
      <w:r>
        <w:t>TU estimates and dependencies</w:t>
      </w:r>
    </w:p>
    <w:p w14:paraId="211736D6" w14:textId="77777777" w:rsidR="00714D36" w:rsidRDefault="00714D36" w:rsidP="00394DBF"/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714D36" w14:paraId="30AD218B" w14:textId="77777777">
        <w:trPr>
          <w:trHeight w:val="519"/>
        </w:trPr>
        <w:tc>
          <w:tcPr>
            <w:tcW w:w="1619" w:type="dxa"/>
          </w:tcPr>
          <w:p w14:paraId="129F6279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7141A8EF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76176DE0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37D96AE6" w14:textId="77777777" w:rsidR="00714D36" w:rsidRDefault="0000000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714D36" w:rsidRDefault="00000000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714D36" w:rsidRDefault="00714D36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 w:rsidR="00714D36" w14:paraId="18E5F0C2" w14:textId="77777777">
        <w:trPr>
          <w:trHeight w:val="90"/>
        </w:trPr>
        <w:tc>
          <w:tcPr>
            <w:tcW w:w="1619" w:type="dxa"/>
          </w:tcPr>
          <w:p w14:paraId="7CEC959A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41808BB9" w:rsidR="00714D36" w:rsidRDefault="00880FA9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0.4</w:t>
            </w:r>
          </w:p>
        </w:tc>
        <w:tc>
          <w:tcPr>
            <w:tcW w:w="1755" w:type="dxa"/>
          </w:tcPr>
          <w:p w14:paraId="3D8B9D1B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3016E97B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7A07D0E6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714D36" w14:paraId="067EFAC7" w14:textId="77777777">
        <w:tc>
          <w:tcPr>
            <w:tcW w:w="1619" w:type="dxa"/>
          </w:tcPr>
          <w:p w14:paraId="4851F6DA" w14:textId="77777777" w:rsidR="00714D36" w:rsidRDefault="00000000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69B131" w:rsidR="00714D36" w:rsidRDefault="00880FA9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11CC425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179D6BCD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D3D5F55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714D36" w14:paraId="5352917B" w14:textId="77777777">
        <w:tc>
          <w:tcPr>
            <w:tcW w:w="1619" w:type="dxa"/>
          </w:tcPr>
          <w:p w14:paraId="2872D312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WT-3</w:t>
            </w:r>
          </w:p>
        </w:tc>
        <w:tc>
          <w:tcPr>
            <w:tcW w:w="1484" w:type="dxa"/>
          </w:tcPr>
          <w:p w14:paraId="651A85D5" w14:textId="5D4EAC36" w:rsidR="00714D36" w:rsidRDefault="00880FA9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65AE5C7" w14:textId="77777777" w:rsidR="00714D36" w:rsidRDefault="00000000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14F44B7" w14:textId="77777777" w:rsidR="00714D36" w:rsidRDefault="0000000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4E51B901" w14:textId="77777777" w:rsidR="00714D36" w:rsidRDefault="00000000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</w:tbl>
    <w:p w14:paraId="0EE86CC4" w14:textId="77777777" w:rsidR="00714D36" w:rsidRDefault="00714D36"/>
    <w:p w14:paraId="2CC676B7" w14:textId="77777777" w:rsidR="00714D36" w:rsidRDefault="00714D36"/>
    <w:p w14:paraId="54C5230B" w14:textId="77777777" w:rsidR="00714D36" w:rsidRDefault="00714D36"/>
    <w:p w14:paraId="29DE51A9" w14:textId="77777777" w:rsidR="00714D36" w:rsidRDefault="00714D36"/>
    <w:p w14:paraId="50EF931D" w14:textId="77777777" w:rsidR="00714D36" w:rsidRDefault="00714D36"/>
    <w:p w14:paraId="11EBADC2" w14:textId="77777777" w:rsidR="00714D36" w:rsidRDefault="00714D36"/>
    <w:p w14:paraId="1975A65F" w14:textId="77777777" w:rsidR="00714D36" w:rsidRDefault="00714D36">
      <w:pPr>
        <w:rPr>
          <w:highlight w:val="yellow"/>
          <w:lang w:eastAsia="zh-CN"/>
        </w:rPr>
      </w:pPr>
    </w:p>
    <w:p w14:paraId="7346FA70" w14:textId="77777777" w:rsidR="00714D36" w:rsidRDefault="00714D36">
      <w:pPr>
        <w:rPr>
          <w:lang w:eastAsia="zh-CN"/>
        </w:rPr>
      </w:pPr>
    </w:p>
    <w:p w14:paraId="0502896F" w14:textId="77777777" w:rsidR="00714D36" w:rsidRDefault="00714D36"/>
    <w:p w14:paraId="57B93EB9" w14:textId="77777777" w:rsidR="00714D36" w:rsidRDefault="00000000">
      <w:pPr>
        <w:ind w:left="600" w:hangingChars="300" w:hanging="600"/>
        <w:rPr>
          <w:lang w:val="en-US"/>
        </w:rPr>
      </w:pPr>
      <w:r>
        <w:rPr>
          <w:lang w:val="en-US"/>
        </w:rPr>
        <w:t xml:space="preserve"> </w:t>
      </w:r>
    </w:p>
    <w:p w14:paraId="31961B41" w14:textId="77777777" w:rsidR="00714D36" w:rsidRDefault="00714D36">
      <w:pPr>
        <w:rPr>
          <w:lang w:val="en-US"/>
        </w:rPr>
      </w:pPr>
    </w:p>
    <w:p w14:paraId="4D5F2CC8" w14:textId="3AC4F887" w:rsidR="00714D36" w:rsidRDefault="00000000">
      <w:pPr>
        <w:ind w:left="600" w:hangingChars="300" w:hanging="60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Total </w:t>
      </w:r>
      <w:r>
        <w:rPr>
          <w:lang w:val="en-US"/>
        </w:rPr>
        <w:t xml:space="preserve">TU estimates for the normative phase:    </w:t>
      </w:r>
      <w:r w:rsidR="00880FA9">
        <w:rPr>
          <w:rFonts w:hint="eastAsia"/>
          <w:lang w:val="en-US" w:eastAsia="zh-CN"/>
        </w:rPr>
        <w:t>1</w:t>
      </w:r>
    </w:p>
    <w:p w14:paraId="5745DD1B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714D36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714D36" w:rsidRDefault="00714D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14D36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714D3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14D36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714D3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714D3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714D3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714D3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714D36" w:rsidRDefault="00000000">
            <w:pPr>
              <w:pStyle w:val="TAH"/>
            </w:pPr>
            <w:r>
              <w:t>Rapporteur</w:t>
            </w:r>
          </w:p>
        </w:tc>
      </w:tr>
      <w:tr w:rsidR="00714D36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77777777" w:rsidR="00714D36" w:rsidRDefault="00714D36"/>
        </w:tc>
        <w:tc>
          <w:tcPr>
            <w:tcW w:w="1134" w:type="dxa"/>
          </w:tcPr>
          <w:p w14:paraId="227B8D10" w14:textId="77777777" w:rsidR="00714D36" w:rsidRDefault="00714D36"/>
        </w:tc>
        <w:tc>
          <w:tcPr>
            <w:tcW w:w="2409" w:type="dxa"/>
          </w:tcPr>
          <w:p w14:paraId="78DF6EC2" w14:textId="77777777" w:rsidR="00714D36" w:rsidRDefault="00714D36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77777777" w:rsidR="00714D36" w:rsidRDefault="00714D36"/>
        </w:tc>
        <w:tc>
          <w:tcPr>
            <w:tcW w:w="1074" w:type="dxa"/>
          </w:tcPr>
          <w:p w14:paraId="24A7F994" w14:textId="77777777" w:rsidR="00714D36" w:rsidRDefault="00714D36"/>
        </w:tc>
        <w:tc>
          <w:tcPr>
            <w:tcW w:w="2186" w:type="dxa"/>
          </w:tcPr>
          <w:p w14:paraId="5B1E73D6" w14:textId="77777777" w:rsidR="00714D36" w:rsidRDefault="00714D36">
            <w:pPr>
              <w:pStyle w:val="Guidance"/>
              <w:spacing w:after="0"/>
            </w:pPr>
          </w:p>
        </w:tc>
      </w:tr>
    </w:tbl>
    <w:p w14:paraId="7CD803A4" w14:textId="77777777" w:rsidR="00714D36" w:rsidRDefault="00714D36">
      <w:pPr>
        <w:pStyle w:val="FP"/>
      </w:pPr>
    </w:p>
    <w:p w14:paraId="06109A00" w14:textId="77777777" w:rsidR="00714D36" w:rsidRDefault="00714D36">
      <w:pPr>
        <w:pStyle w:val="Guidance"/>
      </w:pPr>
    </w:p>
    <w:p w14:paraId="45F0A95F" w14:textId="77777777" w:rsidR="00714D36" w:rsidRDefault="00714D3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14D36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714D36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14D36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714D36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714D3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714D3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714D36" w:rsidRDefault="00000000">
            <w:pPr>
              <w:pStyle w:val="TAH"/>
            </w:pPr>
            <w:r>
              <w:t>Remarks</w:t>
            </w:r>
          </w:p>
        </w:tc>
      </w:tr>
      <w:tr w:rsidR="00714D36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77777777" w:rsidR="00714D36" w:rsidRDefault="0000000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51E" w14:textId="77777777" w:rsidR="00714D36" w:rsidRDefault="00000000">
            <w:pPr>
              <w:pStyle w:val="af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 w:val="20"/>
                <w:szCs w:val="20"/>
              </w:rPr>
              <w:t>Add new and/or enhance existing IOCs/attributes for the NTN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77777777" w:rsidR="00714D36" w:rsidRPr="00BE56B3" w:rsidRDefault="00000000" w:rsidP="00BE56B3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714D36" w:rsidRDefault="00714D36"/>
        </w:tc>
      </w:tr>
      <w:tr w:rsidR="00714D36" w14:paraId="68BFAF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EA9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D8F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>Update performance measurements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8E5" w14:textId="77777777" w:rsidR="00714D36" w:rsidRPr="00BE56B3" w:rsidRDefault="00000000" w:rsidP="00BE56B3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4E5" w14:textId="77777777" w:rsidR="00714D36" w:rsidRDefault="00714D36"/>
        </w:tc>
      </w:tr>
      <w:tr w:rsidR="00714D36" w14:paraId="5F6844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685A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685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KPI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DE7" w14:textId="77777777" w:rsidR="00714D36" w:rsidRPr="00BE56B3" w:rsidRDefault="00000000" w:rsidP="00BE56B3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F72" w14:textId="77777777" w:rsidR="00714D36" w:rsidRDefault="00714D36"/>
        </w:tc>
      </w:tr>
      <w:tr w:rsidR="00714D36" w14:paraId="0FAC2C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F6F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28.658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1D77" w14:textId="77777777" w:rsidR="00714D36" w:rsidRDefault="00000000">
            <w:pPr>
              <w:rPr>
                <w:iCs/>
                <w:lang w:val="en-US" w:eastAsia="zh-CN"/>
              </w:rPr>
            </w:pPr>
            <w:r>
              <w:t>Add new and/or enhance existing IOCs/attributes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EAB" w14:textId="77777777" w:rsidR="00714D36" w:rsidRPr="00BE56B3" w:rsidRDefault="00000000" w:rsidP="00BE56B3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263" w14:textId="77777777" w:rsidR="00714D36" w:rsidRDefault="00714D36"/>
        </w:tc>
      </w:tr>
      <w:tr w:rsidR="00714D36" w14:paraId="7A2FF1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E53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</w:t>
            </w:r>
            <w:r>
              <w:rPr>
                <w:lang w:val="en-US" w:eastAsia="zh-CN"/>
              </w:rPr>
              <w:t>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2FA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 xml:space="preserve">Update </w:t>
            </w:r>
            <w:r>
              <w:rPr>
                <w:iCs/>
                <w:lang w:val="en-US" w:eastAsia="zh-CN"/>
              </w:rPr>
              <w:t>NRM IRP</w:t>
            </w:r>
            <w:r>
              <w:rPr>
                <w:rFonts w:hint="eastAsia"/>
                <w:iCs/>
                <w:lang w:val="en-US" w:eastAsia="zh-CN"/>
              </w:rPr>
              <w:t xml:space="preserve">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D15" w14:textId="77777777" w:rsidR="00714D36" w:rsidRPr="00BE56B3" w:rsidRDefault="00000000" w:rsidP="00BE56B3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2FB" w14:textId="77777777" w:rsidR="00714D36" w:rsidRDefault="00714D36"/>
        </w:tc>
      </w:tr>
      <w:tr w:rsidR="00714D36" w14:paraId="2B617B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810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007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FC4" w14:textId="77777777" w:rsidR="00714D36" w:rsidRPr="00BE56B3" w:rsidRDefault="00000000" w:rsidP="00BE56B3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DC9" w14:textId="77777777" w:rsidR="00714D36" w:rsidRDefault="00714D36"/>
        </w:tc>
      </w:tr>
      <w:tr w:rsidR="00714D36" w14:paraId="42B9DB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48E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ED1D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494" w14:textId="77777777" w:rsidR="00714D36" w:rsidRPr="00BE56B3" w:rsidRDefault="00000000" w:rsidP="00BE56B3">
            <w:pPr>
              <w:pStyle w:val="af1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DCB" w14:textId="77777777" w:rsidR="00714D36" w:rsidRDefault="00714D36"/>
        </w:tc>
      </w:tr>
    </w:tbl>
    <w:p w14:paraId="5532FCA6" w14:textId="77777777" w:rsidR="00714D36" w:rsidRDefault="00714D36"/>
    <w:p w14:paraId="73CAB426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77777777" w:rsidR="00714D36" w:rsidRDefault="00714D36"/>
    <w:p w14:paraId="14B0D814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714D36" w:rsidRDefault="00000000">
      <w:r>
        <w:t>SA WG5</w:t>
      </w:r>
    </w:p>
    <w:p w14:paraId="3D944A6D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714D36" w:rsidRDefault="00000000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714D3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14D36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714D36" w:rsidRDefault="00000000">
            <w:pPr>
              <w:pStyle w:val="TAH"/>
            </w:pPr>
            <w:r>
              <w:t>Supporting IM name</w:t>
            </w:r>
          </w:p>
        </w:tc>
      </w:tr>
      <w:tr w:rsidR="00714D36" w14:paraId="671E7386" w14:textId="77777777">
        <w:trPr>
          <w:cantSplit/>
          <w:jc w:val="center"/>
        </w:trPr>
        <w:tc>
          <w:tcPr>
            <w:tcW w:w="5029" w:type="dxa"/>
          </w:tcPr>
          <w:p w14:paraId="1FADBC53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714D36" w14:paraId="3F60A1D1" w14:textId="77777777">
        <w:trPr>
          <w:cantSplit/>
          <w:jc w:val="center"/>
        </w:trPr>
        <w:tc>
          <w:tcPr>
            <w:tcW w:w="5029" w:type="dxa"/>
          </w:tcPr>
          <w:p w14:paraId="7236E79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hina Unicom</w:t>
            </w:r>
          </w:p>
        </w:tc>
      </w:tr>
      <w:tr w:rsidR="00714D36" w14:paraId="41BCB4F5" w14:textId="77777777">
        <w:trPr>
          <w:cantSplit/>
          <w:jc w:val="center"/>
        </w:trPr>
        <w:tc>
          <w:tcPr>
            <w:tcW w:w="5029" w:type="dxa"/>
          </w:tcPr>
          <w:p w14:paraId="7B6DE37A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CMCC</w:t>
            </w:r>
          </w:p>
        </w:tc>
      </w:tr>
      <w:tr w:rsidR="00714D36" w14:paraId="60435637" w14:textId="77777777">
        <w:trPr>
          <w:cantSplit/>
          <w:jc w:val="center"/>
        </w:trPr>
        <w:tc>
          <w:tcPr>
            <w:tcW w:w="5029" w:type="dxa"/>
          </w:tcPr>
          <w:p w14:paraId="4374508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ZTE</w:t>
            </w:r>
          </w:p>
        </w:tc>
      </w:tr>
      <w:tr w:rsidR="00714D36" w14:paraId="64C14151" w14:textId="77777777">
        <w:trPr>
          <w:cantSplit/>
          <w:jc w:val="center"/>
        </w:trPr>
        <w:tc>
          <w:tcPr>
            <w:tcW w:w="5029" w:type="dxa"/>
          </w:tcPr>
          <w:p w14:paraId="6AAC80CE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  <w:tr w:rsidR="00714D36" w14:paraId="709F40A9" w14:textId="77777777">
        <w:trPr>
          <w:cantSplit/>
          <w:jc w:val="center"/>
        </w:trPr>
        <w:tc>
          <w:tcPr>
            <w:tcW w:w="5029" w:type="dxa"/>
          </w:tcPr>
          <w:p w14:paraId="662698D2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</w:tbl>
    <w:p w14:paraId="6556C117" w14:textId="77777777" w:rsidR="00714D36" w:rsidRDefault="00714D36"/>
    <w:p w14:paraId="7D9027A2" w14:textId="77777777" w:rsidR="00714D36" w:rsidRDefault="00714D36"/>
    <w:sectPr w:rsidR="00714D3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A9FDA" w14:textId="77777777" w:rsidR="00DD160F" w:rsidRDefault="00DD160F" w:rsidP="00144AF3">
      <w:r>
        <w:separator/>
      </w:r>
    </w:p>
  </w:endnote>
  <w:endnote w:type="continuationSeparator" w:id="0">
    <w:p w14:paraId="68B22CA9" w14:textId="77777777" w:rsidR="00DD160F" w:rsidRDefault="00DD160F" w:rsidP="0014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DFED7" w14:textId="77777777" w:rsidR="00DD160F" w:rsidRDefault="00DD160F" w:rsidP="00144AF3">
      <w:r>
        <w:separator/>
      </w:r>
    </w:p>
  </w:footnote>
  <w:footnote w:type="continuationSeparator" w:id="0">
    <w:p w14:paraId="0F23A777" w14:textId="77777777" w:rsidR="00DD160F" w:rsidRDefault="00DD160F" w:rsidP="0014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1263B"/>
    <w:multiLevelType w:val="multilevel"/>
    <w:tmpl w:val="7931263B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5355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44AF3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33103"/>
    <w:rsid w:val="00354553"/>
    <w:rsid w:val="00362EFA"/>
    <w:rsid w:val="0036645C"/>
    <w:rsid w:val="003715B7"/>
    <w:rsid w:val="00376C60"/>
    <w:rsid w:val="00392C87"/>
    <w:rsid w:val="00394DBF"/>
    <w:rsid w:val="003A5FFA"/>
    <w:rsid w:val="003A67E1"/>
    <w:rsid w:val="003A7108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749"/>
    <w:rsid w:val="00421AFD"/>
    <w:rsid w:val="004246F2"/>
    <w:rsid w:val="00432048"/>
    <w:rsid w:val="00442C65"/>
    <w:rsid w:val="00451122"/>
    <w:rsid w:val="004518DB"/>
    <w:rsid w:val="004562FC"/>
    <w:rsid w:val="00473DF9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458"/>
    <w:rsid w:val="005F2E94"/>
    <w:rsid w:val="005F4B34"/>
    <w:rsid w:val="0060778B"/>
    <w:rsid w:val="00610F72"/>
    <w:rsid w:val="00616E18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0F4D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4D36"/>
    <w:rsid w:val="00715590"/>
    <w:rsid w:val="00723919"/>
    <w:rsid w:val="00723F7C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04E8A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80FA9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456B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0C5C"/>
    <w:rsid w:val="00AA1607"/>
    <w:rsid w:val="00AA574E"/>
    <w:rsid w:val="00AA65B1"/>
    <w:rsid w:val="00AB19D9"/>
    <w:rsid w:val="00AB3A39"/>
    <w:rsid w:val="00AD324E"/>
    <w:rsid w:val="00AD5B51"/>
    <w:rsid w:val="00AD7B78"/>
    <w:rsid w:val="00AE5767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56B3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78EB"/>
    <w:rsid w:val="00C30D6F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C084E"/>
    <w:rsid w:val="00CC11F2"/>
    <w:rsid w:val="00CC58ED"/>
    <w:rsid w:val="00CC7750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60F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17F2E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7EB7"/>
    <w:rsid w:val="00EF0942"/>
    <w:rsid w:val="00EF291F"/>
    <w:rsid w:val="00F02079"/>
    <w:rsid w:val="00F0218C"/>
    <w:rsid w:val="00F0251A"/>
    <w:rsid w:val="00F0393B"/>
    <w:rsid w:val="00F13AA5"/>
    <w:rsid w:val="00F15D08"/>
    <w:rsid w:val="00F27312"/>
    <w:rsid w:val="00F30CA0"/>
    <w:rsid w:val="00F313DD"/>
    <w:rsid w:val="00F3675D"/>
    <w:rsid w:val="00F378BE"/>
    <w:rsid w:val="00F43120"/>
    <w:rsid w:val="00F44FF2"/>
    <w:rsid w:val="00F61520"/>
    <w:rsid w:val="00F64378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116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A9A3DEC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BD14282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A6A5E"/>
  <w15:docId w15:val="{6A4ADDB6-DFA2-4421-8011-35EB6631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Balloon Text"/>
    <w:basedOn w:val="a"/>
    <w:link w:val="a7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ab">
    <w:name w:val="annotation subject"/>
    <w:basedOn w:val="a4"/>
    <w:next w:val="a4"/>
    <w:link w:val="ac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0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1">
    <w:name w:val="??? 2"/>
    <w:basedOn w:val="af0"/>
    <w:next w:val="af0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a">
    <w:name w:val="页眉 字符"/>
    <w:link w:val="a9"/>
    <w:qFormat/>
    <w:rPr>
      <w:lang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a7">
    <w:name w:val="批注框文本 字符"/>
    <w:basedOn w:val="a0"/>
    <w:link w:val="a6"/>
    <w:semiHidden/>
    <w:qFormat/>
    <w:rPr>
      <w:rFonts w:ascii="Segoe UI" w:hAnsi="Segoe UI" w:cs="Segoe UI"/>
      <w:sz w:val="18"/>
      <w:szCs w:val="18"/>
      <w:lang w:val="en-GB"/>
    </w:rPr>
  </w:style>
  <w:style w:type="character" w:customStyle="1" w:styleId="a5">
    <w:name w:val="批注文字 字符"/>
    <w:basedOn w:val="a0"/>
    <w:link w:val="a4"/>
    <w:semiHidden/>
    <w:rPr>
      <w:rFonts w:ascii="Arial" w:eastAsiaTheme="minorEastAsia" w:hAnsi="Arial"/>
      <w:lang w:eastAsia="en-US"/>
    </w:rPr>
  </w:style>
  <w:style w:type="character" w:customStyle="1" w:styleId="ac">
    <w:name w:val="批注主题 字符"/>
    <w:basedOn w:val="a5"/>
    <w:link w:val="ab"/>
    <w:semiHidden/>
    <w:rPr>
      <w:rFonts w:ascii="Arial" w:eastAsiaTheme="minorEastAsia" w:hAnsi="Arial"/>
      <w:b/>
      <w:bCs/>
      <w:lang w:eastAsia="en-US"/>
    </w:rPr>
  </w:style>
  <w:style w:type="paragraph" w:customStyle="1" w:styleId="NO">
    <w:name w:val="NO"/>
    <w:basedOn w:val="a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45ED4D6-D469-49A3-9FCA-D3EC3FE1AA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4</Pages>
  <Words>922</Words>
  <Characters>5256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catt_d3</cp:lastModifiedBy>
  <cp:revision>12</cp:revision>
  <cp:lastPrinted>2001-04-23T09:30:00Z</cp:lastPrinted>
  <dcterms:created xsi:type="dcterms:W3CDTF">2026-02-12T11:01:00Z</dcterms:created>
  <dcterms:modified xsi:type="dcterms:W3CDTF">2026-02-13T05:49:00Z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2052-12.1.0.24657</vt:lpwstr>
  </property>
  <property fmtid="{D5CDD505-2E9C-101B-9397-08002B2CF9AE}" pid="4" name="ICV">
    <vt:lpwstr>F0DD35BB464041CAAF7F1083C8C1EB79_13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  <property fmtid="{D5CDD505-2E9C-101B-9397-08002B2CF9AE}" pid="8" name="KSOTemplateDocerSaveRecord">
    <vt:lpwstr>eyJoZGlkIjoiZThkMGQwMDFlYjVlYWMwOGU3OGU5ODJiZjIwYTZmZTYiLCJ1c2VySWQiOiIzMTc0MTY3NzQifQ==</vt:lpwstr>
  </property>
</Properties>
</file>